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88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709"/>
        <w:gridCol w:w="1276"/>
        <w:gridCol w:w="1134"/>
        <w:gridCol w:w="992"/>
        <w:gridCol w:w="709"/>
        <w:gridCol w:w="850"/>
        <w:gridCol w:w="851"/>
        <w:gridCol w:w="709"/>
        <w:gridCol w:w="1984"/>
        <w:gridCol w:w="953"/>
        <w:gridCol w:w="1013"/>
        <w:gridCol w:w="6"/>
      </w:tblGrid>
      <w:tr w:rsidR="009F67B9" w:rsidRPr="006B21FA" w14:paraId="35D6691C" w14:textId="77777777" w:rsidTr="006B21FA">
        <w:trPr>
          <w:trHeight w:val="1190"/>
          <w:jc w:val="center"/>
        </w:trPr>
        <w:tc>
          <w:tcPr>
            <w:tcW w:w="1458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2252FB" w14:textId="1D2AC500" w:rsidR="009F67B9" w:rsidRPr="00FC2FDA" w:rsidRDefault="004F2B47" w:rsidP="004F2B47">
            <w:pPr>
              <w:widowControl/>
              <w:jc w:val="center"/>
              <w:rPr>
                <w:rFonts w:ascii="Times New Roman" w:eastAsia="SimSun" w:hAnsi="Times New Roman" w:cs="Times New Roman"/>
                <w:b/>
                <w:kern w:val="0"/>
                <w:sz w:val="28"/>
                <w:szCs w:val="28"/>
              </w:rPr>
            </w:pPr>
            <w:bookmarkStart w:id="0" w:name="OLE_LINK163"/>
            <w:bookmarkStart w:id="1" w:name="OLE_LINK164"/>
            <w:r w:rsidRPr="00FC2FDA">
              <w:rPr>
                <w:rFonts w:ascii="Times New Roman" w:eastAsia="SimSun" w:hAnsi="Times New Roman" w:cs="Times New Roman"/>
                <w:b/>
                <w:kern w:val="0"/>
                <w:sz w:val="28"/>
                <w:szCs w:val="28"/>
              </w:rPr>
              <w:t xml:space="preserve">Supplementary </w:t>
            </w:r>
            <w:r w:rsidR="009F67B9" w:rsidRPr="00FC2FDA">
              <w:rPr>
                <w:rFonts w:ascii="Times New Roman" w:eastAsia="SimSun" w:hAnsi="Times New Roman" w:cs="Times New Roman"/>
                <w:b/>
                <w:kern w:val="0"/>
                <w:sz w:val="28"/>
                <w:szCs w:val="28"/>
              </w:rPr>
              <w:t>T</w:t>
            </w:r>
            <w:bookmarkStart w:id="2" w:name="_GoBack"/>
            <w:bookmarkEnd w:id="2"/>
            <w:r w:rsidR="009F67B9" w:rsidRPr="00FC2FDA">
              <w:rPr>
                <w:rFonts w:ascii="Times New Roman" w:eastAsia="SimSun" w:hAnsi="Times New Roman" w:cs="Times New Roman"/>
                <w:b/>
                <w:kern w:val="0"/>
                <w:sz w:val="28"/>
                <w:szCs w:val="28"/>
              </w:rPr>
              <w:t>able 3</w:t>
            </w:r>
            <w:r w:rsidR="00247032" w:rsidRPr="00FC2FDA">
              <w:rPr>
                <w:rFonts w:ascii="Times New Roman" w:eastAsia="SimSun" w:hAnsi="Times New Roman" w:cs="Times New Roman"/>
                <w:b/>
                <w:kern w:val="0"/>
                <w:sz w:val="28"/>
                <w:szCs w:val="28"/>
              </w:rPr>
              <w:t>.</w:t>
            </w:r>
            <w:r w:rsidR="009F67B9" w:rsidRPr="00FC2FDA">
              <w:rPr>
                <w:rFonts w:ascii="Times New Roman" w:eastAsia="SimSun" w:hAnsi="Times New Roman" w:cs="Times New Roman"/>
                <w:b/>
                <w:kern w:val="0"/>
                <w:sz w:val="28"/>
                <w:szCs w:val="28"/>
              </w:rPr>
              <w:t xml:space="preserve"> Clinical trials and the characteristics of patients</w:t>
            </w:r>
            <w:bookmarkEnd w:id="0"/>
            <w:bookmarkEnd w:id="1"/>
          </w:p>
        </w:tc>
      </w:tr>
      <w:tr w:rsidR="00D4352D" w:rsidRPr="006B21FA" w14:paraId="39DDBFE3" w14:textId="77777777" w:rsidTr="00D4352D">
        <w:trPr>
          <w:gridAfter w:val="1"/>
          <w:wAfter w:w="6" w:type="dxa"/>
          <w:trHeight w:val="1175"/>
          <w:jc w:val="center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8B2FCF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study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B613D4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study type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23A120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Ages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E94528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tumor types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0EE505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Treatment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74FAAF" w14:textId="2995922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generation of Car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C1EDCE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Infusion times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CCD6B1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Phase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5542DB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# of</w:t>
            </w: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br/>
              <w:t>total</w:t>
            </w: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br/>
              <w:t>patients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F29D76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#</w:t>
            </w: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br/>
              <w:t>deaths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8F596F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Death</w:t>
            </w: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br/>
              <w:t>types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66DF8C" w14:textId="568AF393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Grade &gt;3 CRS and </w:t>
            </w:r>
            <w:r w:rsidR="00C42A4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NSD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9AFCB7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Time to Onset of Death</w:t>
            </w:r>
          </w:p>
        </w:tc>
      </w:tr>
      <w:tr w:rsidR="00D4352D" w:rsidRPr="006B21FA" w14:paraId="52C41654" w14:textId="77777777" w:rsidTr="00D4352D">
        <w:trPr>
          <w:gridAfter w:val="1"/>
          <w:wAfter w:w="6" w:type="dxa"/>
          <w:trHeight w:val="1234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74547" w14:textId="77777777" w:rsidR="009F67B9" w:rsidRPr="006B21FA" w:rsidRDefault="009F67B9" w:rsidP="009F67B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Kochenderfer James N, Blood. 2013;122(25):4129-4139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97828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Non-Randomized+Sequential Assignment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35552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44-66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D0CDE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 B-cell malignancies persisting after allogeneic hematopoietic stem cell transplantation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397F0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 donor derived allogeneic anti-CD19-CAR T cells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88C41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9910D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E67BB" w14:textId="3508500E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phase1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E39C4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ADCF5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B8B28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NA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64398" w14:textId="7AE0F618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CRS:grade 3:  0%(0/10); </w:t>
            </w:r>
            <w:r w:rsidR="00C42A4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NSD</w:t>
            </w: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:grade 3:  10%(1/10)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BCB54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NA</w:t>
            </w:r>
          </w:p>
        </w:tc>
      </w:tr>
      <w:tr w:rsidR="00D4352D" w:rsidRPr="006B21FA" w14:paraId="6CEE3088" w14:textId="77777777" w:rsidTr="00D4352D">
        <w:trPr>
          <w:gridAfter w:val="1"/>
          <w:wAfter w:w="6" w:type="dxa"/>
          <w:trHeight w:val="173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972ED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Yongxian Hu, Clinical Cancer Research, 2017, 23(13): 3297-3306.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AC2D7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Single arm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19CA8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＜</w:t>
            </w: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397C0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Relapsed/Refractory Acute</w:t>
            </w: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br/>
              <w:t>Lymphocytic Leukemia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1557F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CD19 CAR–T cells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9E48B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1888F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0842E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Phase 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BB553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80394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DF0C0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severe infection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9C121" w14:textId="02A19B11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CRS:grade 3  40%(6/15); </w:t>
            </w:r>
            <w:r w:rsidR="00C42A4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NSD</w:t>
            </w: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: NA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2DE7D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6d;16d;180d</w:t>
            </w:r>
          </w:p>
        </w:tc>
      </w:tr>
      <w:tr w:rsidR="00D4352D" w:rsidRPr="006B21FA" w14:paraId="17D6AD1F" w14:textId="77777777" w:rsidTr="00D4352D">
        <w:trPr>
          <w:gridAfter w:val="1"/>
          <w:wAfter w:w="6" w:type="dxa"/>
          <w:trHeight w:val="151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8CA6B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lastRenderedPageBreak/>
              <w:t>S.S. Neelapu,N Engl J Med. 2017;377(26)_2531-2544.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A2BD6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Single Group Assignment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076BA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adults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78A13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Refractory large B-cell lymphoma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8BFD6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axicabtagene ciloleucel (axi-cel), an autologous anti-CD19 chime- Theric antigen receptor (CAR) T-cell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452C6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87490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C6AE4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phase 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D779B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259CA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B641E" w14:textId="030CEBD6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General disorders and administration site the cytokine release syndrome</w:t>
            </w:r>
            <w:r w:rsidR="006B21FA"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(2) </w:t>
            </w: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br/>
              <w:t>Respiratory, thoracic and mediastinal disorders (1)</w:t>
            </w: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br/>
              <w:t>Two unknown causes</w:t>
            </w:r>
            <w:r w:rsidR="006B21FA"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(2) 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C7C2F" w14:textId="384D0EFD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CRS: grade &gt;3:  13%</w:t>
            </w:r>
            <w:r w:rsidR="006B21FA"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(13 / 101); </w:t>
            </w:r>
            <w:r w:rsidR="00C42A4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NSD</w:t>
            </w: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:grade &gt;3:  28%( 28 / 101) 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4F422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NA</w:t>
            </w:r>
          </w:p>
        </w:tc>
      </w:tr>
      <w:tr w:rsidR="00D4352D" w:rsidRPr="006B21FA" w14:paraId="6872A175" w14:textId="77777777" w:rsidTr="00D4352D">
        <w:trPr>
          <w:gridAfter w:val="1"/>
          <w:wAfter w:w="6" w:type="dxa"/>
          <w:trHeight w:val="1351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C3FE7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S.L. Maude N Engl J Med 2018;378:439-48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C38E4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single-cohort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F509A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adults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4129D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CD19+ relapsed or refractory B-cell ALL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AF5D1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tisagenlecleucel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5122B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6BACA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88F94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phase 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90373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60EB9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F8EAB" w14:textId="65726359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cerebral hemorrhage</w:t>
            </w:r>
            <w:r w:rsidR="006B21FA"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(1)15d lymphopenia and neutropenia (1)</w:t>
            </w:r>
            <w:r w:rsidR="006B21FA"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unknown causes (1); lymphopenia and Neutropenia (1);</w:t>
            </w:r>
            <w:r w:rsidR="006B21FA"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Hepatotoxicity (1); pneumonia:(1);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1308E" w14:textId="101A0823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 CRS: grade &gt;3 47%</w:t>
            </w:r>
            <w:r w:rsidR="006B21FA"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(35 / 75) </w:t>
            </w:r>
            <w:r w:rsidR="00C42A4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NSD</w:t>
            </w: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: grade &gt;3:  13%</w:t>
            </w:r>
            <w:r w:rsidR="006B21FA"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(10 / 75) 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089C9" w14:textId="4DF6B0A6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15d, 30d;</w:t>
            </w:r>
            <w:r w:rsidR="006B21FA"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within 30d; after 30d;</w:t>
            </w:r>
            <w:r w:rsidR="006B21FA"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</w:tr>
      <w:tr w:rsidR="00D4352D" w:rsidRPr="006B21FA" w14:paraId="6E716356" w14:textId="77777777" w:rsidTr="00D4352D">
        <w:trPr>
          <w:gridAfter w:val="1"/>
          <w:wAfter w:w="6" w:type="dxa"/>
          <w:trHeight w:val="955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9039D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Ying Z, Nature Medicine. 2019: 1.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C460C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Single Group Assignment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8140C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adults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5FA76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refractory B cell lymphoma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63C24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 anti-CD19 CAR-T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DD831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The second-generation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BA298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99669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phase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BF0EB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638C0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BCBE8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NA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A58EC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NA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2472D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NA</w:t>
            </w:r>
          </w:p>
        </w:tc>
      </w:tr>
      <w:tr w:rsidR="00D4352D" w:rsidRPr="006B21FA" w14:paraId="436C7D44" w14:textId="77777777" w:rsidTr="00D4352D">
        <w:trPr>
          <w:gridAfter w:val="1"/>
          <w:wAfter w:w="6" w:type="dxa"/>
          <w:trHeight w:val="1381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CB9DB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lastRenderedPageBreak/>
              <w:t>Schuster S J. N Engl J Med 2019;380:45-56.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2B159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Non-Randomized, Single Group Assignment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A4BF2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adults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0479F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 Adult Relapsed </w:t>
            </w: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br/>
              <w:t>or Refractory Diffuse Large B-Cell Lymphoma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88E42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Tisagenlecleucel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6383E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87A31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47136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phase 2a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7DC11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23B89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2DBED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NA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BCED1" w14:textId="6F395755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CRS: grade &gt;3 22%</w:t>
            </w:r>
            <w:r w:rsidR="006B21FA"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(24/ 111); </w:t>
            </w:r>
            <w:r w:rsidR="00C42A4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NSD</w:t>
            </w: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: grade &gt;3:  12%</w:t>
            </w:r>
            <w:r w:rsidR="006B21FA"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(13/ 111) 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9F8DA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NA</w:t>
            </w:r>
          </w:p>
        </w:tc>
      </w:tr>
      <w:tr w:rsidR="00D4352D" w:rsidRPr="006B21FA" w14:paraId="488F1157" w14:textId="77777777" w:rsidTr="00D4352D">
        <w:trPr>
          <w:gridAfter w:val="1"/>
          <w:wAfter w:w="6" w:type="dxa"/>
          <w:trHeight w:val="1969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E6AC7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Locke F L. The lancet oncology, 2019, 20(1): 31-42.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31C4D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cohort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17ECD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adults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A6D97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refractory large B-cell lymphoma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B2202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 axicabtagene ciloleucel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46CA2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86EC0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84CE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phase 1/2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CB07F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BD3EC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DF220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Axicabtagene ciloleucel‒unrelated event of pulmonary embolism:(1);Axicabtagene ciloleucel-related events of hemophagocytic lymphohistiocytosis(1) and </w:t>
            </w: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br/>
              <w:t>cardiac arrest(1) in the context of CRS, and axicabtagene ciloleucel‒unrelated events of intracranial hemorrhage(1)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EBD51" w14:textId="5522CD1F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 CRS: grade3,4,5: 11% (12/108)   </w:t>
            </w:r>
            <w:r w:rsidR="00C42A4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NSD</w:t>
            </w: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: grade3,4,5: 32%</w:t>
            </w:r>
            <w:r w:rsidR="006B21FA"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(35/108)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1CAD4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18d,16d,16d</w:t>
            </w:r>
          </w:p>
        </w:tc>
      </w:tr>
      <w:tr w:rsidR="00D4352D" w:rsidRPr="006B21FA" w14:paraId="66A00835" w14:textId="77777777" w:rsidTr="00D4352D">
        <w:trPr>
          <w:gridAfter w:val="1"/>
          <w:wAfter w:w="6" w:type="dxa"/>
          <w:trHeight w:val="1631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906DB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lastRenderedPageBreak/>
              <w:t>Xiuli Wang, Blood. 2016;127(24):2980-2990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8C7A5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Single Group Assignment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FAE61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≥ 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183E0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relapsed intermediate-grade B-cell non-Hodgkin lymphoma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CEA89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CD19 CAR–T cells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E7284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The first generation and second-generation</w:t>
            </w:r>
            <w:r w:rsidRPr="006B21FA">
              <w:rPr>
                <w:rFonts w:ascii="Tahoma" w:eastAsia="SimSun" w:hAnsi="Tahoma" w:cs="Tahoma"/>
                <w:kern w:val="0"/>
                <w:sz w:val="18"/>
                <w:szCs w:val="18"/>
              </w:rPr>
              <w:t>﻿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C2FC1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0FE6B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Phase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D19BA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0B9A8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F27A3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NA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08E9A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NA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B837B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NA</w:t>
            </w:r>
          </w:p>
        </w:tc>
      </w:tr>
      <w:tr w:rsidR="00D4352D" w:rsidRPr="006B21FA" w14:paraId="7CEBD95F" w14:textId="77777777" w:rsidTr="00D4352D">
        <w:trPr>
          <w:gridAfter w:val="1"/>
          <w:wAfter w:w="6" w:type="dxa"/>
          <w:trHeight w:val="1381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7C348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Rebecca A. Gardner. Blood. 2017;129(25):3322-3331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B5575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Non-Randomized, Sequential Assignment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A3B1A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&gt;12 months and </w:t>
            </w: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＜</w:t>
            </w: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27 years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A26DF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 relapsed or refractory</w:t>
            </w: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br/>
              <w:t>B-lineage acute lymphoblastic leukemia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1E4FE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CD19 CAR–T cells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AD604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126F5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02DC5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88ADB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39996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7DD28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NA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C1892" w14:textId="053CB745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CRS: grade 3,4:  22%</w:t>
            </w:r>
            <w:r w:rsidR="006B21FA"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(10/45); </w:t>
            </w:r>
            <w:r w:rsidR="00C42A4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NSD</w:t>
            </w: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:grade 3,4: 20% (9/45)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74A57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NA</w:t>
            </w:r>
          </w:p>
        </w:tc>
      </w:tr>
      <w:tr w:rsidR="00D4352D" w:rsidRPr="006B21FA" w14:paraId="7A14499D" w14:textId="77777777" w:rsidTr="00D4352D">
        <w:trPr>
          <w:gridAfter w:val="1"/>
          <w:wAfter w:w="6" w:type="dxa"/>
          <w:trHeight w:val="1175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F15C2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Turtle C. J. J Clin Invest. 2016;126(6)_2123-38.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2A43F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Single Group Assignment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3C699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adults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6C0E2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adults with B cell acute lymphoblastic leukemia after </w:t>
            </w: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br/>
              <w:t>lymphodepletion chemotherapy.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28E20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CD19 CAR–T cells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303F2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B15BC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DA2D4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phase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C72D3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DD5AF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B4390" w14:textId="23CDD5C3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 severe CRS and multiorgan failure (1);</w:t>
            </w:r>
            <w:r w:rsidR="006B21FA"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irreversible neurologic toxicity: (1)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BAC81" w14:textId="555BA755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CRS: grade 3: 23%</w:t>
            </w:r>
            <w:r w:rsidR="006B21FA"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(7/30); </w:t>
            </w:r>
            <w:r w:rsidR="00C42A4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NSD</w:t>
            </w: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: grade 3: 50%</w:t>
            </w:r>
            <w:r w:rsidR="006B21FA"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(15/30)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590E4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3d;122d</w:t>
            </w:r>
          </w:p>
        </w:tc>
      </w:tr>
      <w:tr w:rsidR="00D4352D" w:rsidRPr="006B21FA" w14:paraId="4D5E6C48" w14:textId="77777777" w:rsidTr="00D4352D">
        <w:trPr>
          <w:gridAfter w:val="1"/>
          <w:wAfter w:w="6" w:type="dxa"/>
          <w:trHeight w:val="822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8F8DE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Kochenderfer J N. J Clin Oncol 33:540-549.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04360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Non-Randomized, Sequential Assignment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594EA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adults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EA315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 advanced B-cell malignancies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340CF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CD19 CAR T cells Tisagenlecleucel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A196C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DFE01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647ED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phase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235F9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D7A6F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EBA28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maybe cardiac arrhythmia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87575" w14:textId="0A5D45F9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CRS:NA; </w:t>
            </w:r>
            <w:r w:rsidR="00C42A4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NSD</w:t>
            </w: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: grade 3: 69%</w:t>
            </w:r>
            <w:r w:rsidR="006B21FA"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(9/13)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EFD0A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16d</w:t>
            </w:r>
          </w:p>
        </w:tc>
      </w:tr>
      <w:tr w:rsidR="00D4352D" w:rsidRPr="006B21FA" w14:paraId="25EC0A95" w14:textId="77777777" w:rsidTr="00D4352D">
        <w:trPr>
          <w:gridAfter w:val="1"/>
          <w:wAfter w:w="6" w:type="dxa"/>
          <w:trHeight w:val="911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CE58A" w14:textId="177C0936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lastRenderedPageBreak/>
              <w:t>Turtle C J. J Clin Oncol. 2017;10;35</w:t>
            </w:r>
            <w:r w:rsidR="006B21FA"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(26)</w:t>
            </w:r>
            <w:r w:rsidR="006B21FA"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3010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EC1BC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Single Group Assignment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B4B00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adults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902AA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chronic lymphocytic leukemia (CLL) who had previously received ibrutinib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7E80E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CD19 CAR-T cells</w:t>
            </w:r>
            <w:r w:rsidRPr="006B21FA">
              <w:rPr>
                <w:rFonts w:ascii="Tahoma" w:eastAsia="SimSun" w:hAnsi="Tahoma" w:cs="Tahoma"/>
                <w:kern w:val="0"/>
                <w:sz w:val="18"/>
                <w:szCs w:val="18"/>
              </w:rPr>
              <w:t>﻿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E590C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AF3DC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9F1DF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phase I /II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0E5A3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65331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24263" w14:textId="2A8E570F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CRS and neurotoxicity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9A3A9" w14:textId="6397FF62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CRS: grade 3,4,5 :50%</w:t>
            </w:r>
            <w:r w:rsidR="006B21FA"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(12/24); </w:t>
            </w:r>
            <w:r w:rsidR="00C42A4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NSD</w:t>
            </w: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: grade3,4:25%</w:t>
            </w:r>
            <w:r w:rsidR="006B21FA"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(6/24)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8601D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NA</w:t>
            </w:r>
          </w:p>
        </w:tc>
      </w:tr>
      <w:tr w:rsidR="00D4352D" w:rsidRPr="006B21FA" w14:paraId="245AC84A" w14:textId="77777777" w:rsidTr="00D4352D">
        <w:trPr>
          <w:gridAfter w:val="1"/>
          <w:wAfter w:w="6" w:type="dxa"/>
          <w:trHeight w:val="1307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ECBFF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Kevin A. Hay Blood. 2017;130(21):2295-2306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4D59F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Single Group Assignment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40276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adults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F5091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 relapsed and/or refractory CD191 B-cell malignancies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2B380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CD19-CAR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D13C3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The first-generation</w:t>
            </w:r>
            <w:r w:rsidRPr="006B21FA">
              <w:rPr>
                <w:rFonts w:ascii="Tahoma" w:eastAsia="SimSun" w:hAnsi="Tahoma" w:cs="Tahoma"/>
                <w:kern w:val="0"/>
                <w:sz w:val="18"/>
                <w:szCs w:val="18"/>
              </w:rPr>
              <w:t>﻿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BE6A5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C3ABB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phase I /II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5FC43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B787E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A7808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 complications associated with</w:t>
            </w: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br/>
              <w:t>CRS and/or neurotoxicity: (5); irreversible neurotoxicity: (1)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B80DA" w14:textId="3584976C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CRS: grade3,4,5: 12%</w:t>
            </w:r>
            <w:r w:rsidR="007F2328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(16/133); </w:t>
            </w:r>
            <w:r w:rsidR="00C42A4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NSD</w:t>
            </w: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: grade &gt;3, 21%</w:t>
            </w:r>
            <w:r w:rsidR="007F2328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(28/133)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B2301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the first 30 days;4month</w:t>
            </w:r>
          </w:p>
        </w:tc>
      </w:tr>
      <w:tr w:rsidR="00D4352D" w:rsidRPr="006B21FA" w14:paraId="28B47B9A" w14:textId="77777777" w:rsidTr="00D4352D">
        <w:trPr>
          <w:gridAfter w:val="1"/>
          <w:wAfter w:w="6" w:type="dxa"/>
          <w:trHeight w:val="129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27A13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Daniel W Lee. The Lancet, 2015, 385(9967): 517-528.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217C6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Non-Randomized, Sequential Assignment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6DDD9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aged 1–30 years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99C49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relapsed or refractory acute lymphoblastic leukaemia or non-Hodgkin lymphoma</w:t>
            </w:r>
            <w:r w:rsidRPr="006B21FA">
              <w:rPr>
                <w:rFonts w:ascii="Tahoma" w:eastAsia="SimSun" w:hAnsi="Tahoma" w:cs="Tahoma"/>
                <w:kern w:val="0"/>
                <w:sz w:val="18"/>
                <w:szCs w:val="18"/>
              </w:rPr>
              <w:t>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D56D0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CD19-CAR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84F8B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04324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C8609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phase 1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EC577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A1091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A5635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NA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9E653" w14:textId="53233A1F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CRS: grade 3,4: 29%</w:t>
            </w:r>
            <w:r w:rsidR="007F2328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(6/21); </w:t>
            </w:r>
            <w:r w:rsidR="00C42A4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NSD</w:t>
            </w: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: grade 3,4: 5%</w:t>
            </w:r>
            <w:r w:rsidR="007F2328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(1/21)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5EB67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NA</w:t>
            </w:r>
          </w:p>
        </w:tc>
      </w:tr>
      <w:tr w:rsidR="00D4352D" w:rsidRPr="006B21FA" w14:paraId="0E8F7159" w14:textId="77777777" w:rsidTr="00D4352D">
        <w:trPr>
          <w:gridAfter w:val="1"/>
          <w:wAfter w:w="6" w:type="dxa"/>
          <w:trHeight w:val="1204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68ABA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lastRenderedPageBreak/>
              <w:t>Park J H, M.D.N Engl J Med 2018;378:449-59.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4DBDC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cohort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35C0A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adults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ED2A8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relapsed B-cell acute lymphoblastic leukemia (ALL)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46DDE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19-28z CAR T cells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7BAC8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The second-generation</w:t>
            </w:r>
            <w:r w:rsidRPr="006B21FA">
              <w:rPr>
                <w:rFonts w:ascii="Tahoma" w:eastAsia="SimSun" w:hAnsi="Tahoma" w:cs="Tahoma"/>
                <w:kern w:val="0"/>
                <w:sz w:val="18"/>
                <w:szCs w:val="18"/>
              </w:rPr>
              <w:t>﻿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58264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81A36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phase 1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241F6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96AFB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A1FB0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severe cytokine release syndrome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E6A1E" w14:textId="16FFCCC9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CRS: grade &gt;3:  26%</w:t>
            </w:r>
            <w:r w:rsidR="007F2328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(14 / 53); </w:t>
            </w:r>
            <w:r w:rsidR="00C42A4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NSD</w:t>
            </w: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: grade &gt;3:  41%</w:t>
            </w:r>
            <w:r w:rsidR="007F2328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(22 / 53) 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9F02A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5d</w:t>
            </w:r>
          </w:p>
        </w:tc>
      </w:tr>
      <w:tr w:rsidR="00D4352D" w:rsidRPr="006B21FA" w14:paraId="3E70C36A" w14:textId="77777777" w:rsidTr="00D4352D">
        <w:trPr>
          <w:gridAfter w:val="1"/>
          <w:wAfter w:w="6" w:type="dxa"/>
          <w:trHeight w:val="1058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C2100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Stephen J. S. N Engl J Med. 2017 Dec 28;377(26)_2545-2554.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AC348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Randomized, Parallel Assignment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28988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adults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3014B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diffuse large B-cell lymphoma or Follicular lymphoma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580BF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CD19-Directed CAR-T (CTL019)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90BCE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6D7AB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CA24D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phase 1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B1C06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EC08F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E187F" w14:textId="7E23E3D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Neurotoxicity</w:t>
            </w:r>
            <w:r w:rsid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(1): progression neurologic deterioration 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EA55E" w14:textId="725E6385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CRS: grade &gt;3:  18%</w:t>
            </w:r>
            <w:r w:rsidR="007F2328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(5/ 28); </w:t>
            </w:r>
            <w:r w:rsidR="00C42A4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NSD</w:t>
            </w: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: grade &gt;3:  11%</w:t>
            </w:r>
            <w:r w:rsidR="007F2328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(3 / 28) 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AC9E9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NA</w:t>
            </w:r>
          </w:p>
        </w:tc>
      </w:tr>
      <w:tr w:rsidR="00D4352D" w:rsidRPr="006B21FA" w14:paraId="76952906" w14:textId="77777777" w:rsidTr="00D4352D">
        <w:trPr>
          <w:gridAfter w:val="1"/>
          <w:wAfter w:w="6" w:type="dxa"/>
          <w:trHeight w:val="1528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59633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Michael Kalos. Sci Transl Med. 2011, 3(95): 95ra73-95ra73.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FCA16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Non-Randomized,Single Group Assignment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8AA9A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adults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58C1E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 advanced, chemotherapy-resistant CLL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D4142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CD19-targeted T cells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D29D0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The second-generation</w:t>
            </w:r>
            <w:r w:rsidRPr="006B21FA">
              <w:rPr>
                <w:rFonts w:ascii="Tahoma" w:eastAsia="SimSun" w:hAnsi="Tahoma" w:cs="Tahoma"/>
                <w:kern w:val="0"/>
                <w:sz w:val="18"/>
                <w:szCs w:val="18"/>
              </w:rPr>
              <w:t>﻿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9EA2E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9A37A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phase 1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16512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F5727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F577F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NA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C854B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NA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26624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NA</w:t>
            </w:r>
          </w:p>
        </w:tc>
      </w:tr>
      <w:tr w:rsidR="00D4352D" w:rsidRPr="006B21FA" w14:paraId="3582E220" w14:textId="77777777" w:rsidTr="00D4352D">
        <w:trPr>
          <w:gridAfter w:val="1"/>
          <w:wAfter w:w="6" w:type="dxa"/>
          <w:trHeight w:val="1748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3C2FD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lastRenderedPageBreak/>
              <w:t>Turtle C J. Sci Transl Med. 2016, 8(355): 355ra116-355ra116.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C4ED5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Single Group Assignment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922F0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adults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E17B2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 relapsed and/or refractory B cell non-Hodgkin lymphoma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FDE95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 CD19 CAR-T cells were manufactured </w:t>
            </w: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br/>
              <w:t>from defined T cell subsets (CD4:CD8=1;1)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AC895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DB66D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C3337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phase 1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580A0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44415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497D1" w14:textId="159D46D4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pontine hemorrhage (1),</w:t>
            </w:r>
            <w:r w:rsid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a fatal gastrointestinal (GI) </w:t>
            </w: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br/>
              <w:t>hemorrhage (1),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123FE" w14:textId="3061BF4A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CRS: grade &gt;3:  12.5%</w:t>
            </w:r>
            <w:r w:rsid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(4/ 32); </w:t>
            </w:r>
            <w:r w:rsidR="00C42A4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NSD</w:t>
            </w: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: grade &gt;3: 28%</w:t>
            </w:r>
            <w:r w:rsidR="007F2328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(9/ 32)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E6C70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NA</w:t>
            </w:r>
          </w:p>
        </w:tc>
      </w:tr>
      <w:tr w:rsidR="00D4352D" w:rsidRPr="006B21FA" w14:paraId="4382929D" w14:textId="77777777" w:rsidTr="00D4352D">
        <w:trPr>
          <w:gridAfter w:val="1"/>
          <w:wAfter w:w="6" w:type="dxa"/>
          <w:trHeight w:val="1645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9C382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Jiang H. Annals of Hematology. 2019: 1-12.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E42EB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Single Group Assignment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A1267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0-65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0DBDF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 relapsed and refractory</w:t>
            </w: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br/>
              <w:t>(r/r) B cell acute lymphoblastic leukemia (B-ALL)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FEDC7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CD19-targeted chimeric antigen receptor T cell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1B71F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AF335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11504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phase 1/2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00F58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99B75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D8DFA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alimentary tract hemorrhage 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C8BAF" w14:textId="282892C9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CRS: grade &gt;3:  24%</w:t>
            </w:r>
            <w:r w:rsid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(19/ 53);</w:t>
            </w: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br/>
            </w:r>
            <w:r w:rsidR="00C42A4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NSD</w:t>
            </w: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: grade &gt;3: (28%)9 / 32 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78694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21d</w:t>
            </w:r>
          </w:p>
        </w:tc>
      </w:tr>
      <w:tr w:rsidR="00D4352D" w:rsidRPr="006B21FA" w14:paraId="0AEE6FE7" w14:textId="77777777" w:rsidTr="00D4352D">
        <w:trPr>
          <w:gridAfter w:val="1"/>
          <w:wAfter w:w="6" w:type="dxa"/>
          <w:trHeight w:val="646"/>
          <w:jc w:val="center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3F6961" w14:textId="77777777" w:rsidR="009F67B9" w:rsidRPr="006B21FA" w:rsidRDefault="009F67B9" w:rsidP="009F67B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BA67A2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2690F0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9324EC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FC547E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4228B0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1FA347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C7D59A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5A439F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E0F9F6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E22BFB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BE1F50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C425E5" w14:textId="77777777" w:rsidR="009F67B9" w:rsidRPr="006B21FA" w:rsidRDefault="009F67B9" w:rsidP="009F67B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B21F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</w:tbl>
    <w:p w14:paraId="1D86045F" w14:textId="77777777" w:rsidR="00BC71E8" w:rsidRPr="006B21FA" w:rsidRDefault="00BC71E8">
      <w:pPr>
        <w:rPr>
          <w:rFonts w:ascii="Times New Roman" w:hAnsi="Times New Roman" w:cs="Times New Roman"/>
          <w:sz w:val="18"/>
          <w:szCs w:val="18"/>
        </w:rPr>
      </w:pPr>
    </w:p>
    <w:sectPr w:rsidR="00BC71E8" w:rsidRPr="006B21FA" w:rsidSect="009F67B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5D88C0" w14:textId="77777777" w:rsidR="00C90A4D" w:rsidRDefault="00C90A4D" w:rsidP="009F67B9">
      <w:r>
        <w:separator/>
      </w:r>
    </w:p>
  </w:endnote>
  <w:endnote w:type="continuationSeparator" w:id="0">
    <w:p w14:paraId="48B06F9E" w14:textId="77777777" w:rsidR="00C90A4D" w:rsidRDefault="00C90A4D" w:rsidP="009F6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30C82F" w14:textId="77777777" w:rsidR="00C90A4D" w:rsidRDefault="00C90A4D" w:rsidP="009F67B9">
      <w:r>
        <w:separator/>
      </w:r>
    </w:p>
  </w:footnote>
  <w:footnote w:type="continuationSeparator" w:id="0">
    <w:p w14:paraId="4D055E6C" w14:textId="77777777" w:rsidR="00C90A4D" w:rsidRDefault="00C90A4D" w:rsidP="009F67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115"/>
    <w:rsid w:val="00111DA5"/>
    <w:rsid w:val="00247032"/>
    <w:rsid w:val="004133E3"/>
    <w:rsid w:val="004F2B47"/>
    <w:rsid w:val="00621115"/>
    <w:rsid w:val="006B21FA"/>
    <w:rsid w:val="007F2328"/>
    <w:rsid w:val="00900DFE"/>
    <w:rsid w:val="009F67B9"/>
    <w:rsid w:val="00A259C6"/>
    <w:rsid w:val="00AE7E05"/>
    <w:rsid w:val="00AF511C"/>
    <w:rsid w:val="00BC71E8"/>
    <w:rsid w:val="00C42A46"/>
    <w:rsid w:val="00C90A4D"/>
    <w:rsid w:val="00D4352D"/>
    <w:rsid w:val="00FC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DDE602"/>
  <w15:docId w15:val="{19B1C0A4-49DC-4461-831B-36721ECE9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7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F67B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F67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F67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2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900</Words>
  <Characters>5133</Characters>
  <Application>Microsoft Office Word</Application>
  <DocSecurity>0</DocSecurity>
  <Lines>42</Lines>
  <Paragraphs>12</Paragraphs>
  <ScaleCrop>false</ScaleCrop>
  <Company/>
  <LinksUpToDate>false</LinksUpToDate>
  <CharactersWithSpaces>6021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changjing cai</dc:creator>
  <cp:keywords/>
  <dc:description/>
  <cp:lastModifiedBy>PJM</cp:lastModifiedBy>
  <cp:revision>10</cp:revision>
  <dcterms:created xsi:type="dcterms:W3CDTF">2019-12-02T13:11:00Z</dcterms:created>
  <dcterms:modified xsi:type="dcterms:W3CDTF">2020-09-10T17:06:00Z</dcterms:modified>
</cp:coreProperties>
</file>